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GEOSAT</w:t>
      </w:r>
    </w:p>
    <w:p>
      <w:pPr>
        <w:spacing w:line="240" w:lineRule="auto" w:before="0" w:after="0"/>
        <w:jc w:val="right"/>
      </w:pPr>
      <w:r>
        <w:t>SELAS SOTEC PLANS</w:t>
      </w:r>
    </w:p>
    <w:p>
      <w:pPr>
        <w:spacing w:line="240" w:lineRule="auto" w:before="0" w:after="0"/>
        <w:jc w:val="right"/>
      </w:pPr>
      <w:r>
        <w:t>20 Place de l'ancien Couvent</w:t>
      </w:r>
    </w:p>
    <w:p>
      <w:pPr>
        <w:spacing w:line="240" w:lineRule="auto" w:before="0" w:after="0"/>
        <w:jc w:val="right"/>
      </w:pPr>
      <w:r>
        <w:t>46110 BETAILLE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GEOSAT,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d'aménagement durable.</w:t>
      </w:r>
    </w:p>
    <w:p>
      <w:pPr>
        <w:spacing w:line="276" w:lineRule="auto" w:before="0" w:after="160"/>
        <w:jc w:val="both"/>
      </w:pPr>
      <w:r>
        <w:t>Votre cabinet, présent depuis 1984 à Bétaille, témoigne d'une solide implantation et d'une maîtrise du cœur de métier de la géométrie. La taille de votre structure, comptant entre 20 et 49 salariés, permet de conjuguer une expertise reconnue avec une proximité humaine essentielle à la relation avec les clients. Cette pérennité et la stabilité de votre organisation constituent un cadre de travail rassurant et propice à une transmission de savoirs rigoureuse pour traiter les problématiques foncières et topographiques.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w:t>
      </w:r>
    </w:p>
    <w:p>
      <w:pPr>
        <w:spacing w:line="276" w:lineRule="auto" w:before="0" w:after="160"/>
        <w:jc w:val="both"/>
      </w:pPr>
      <w:r>
        <w:t>Je vous prie d’agréer, Monsieur GEOSAT,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