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Daniel Legal</w:t>
      </w:r>
    </w:p>
    <w:p>
      <w:pPr>
        <w:spacing w:line="240" w:lineRule="auto" w:before="0" w:after="0"/>
        <w:jc w:val="right"/>
      </w:pPr>
      <w:r>
        <w:t>Cabinet THOUZEAU - LEGAL</w:t>
      </w:r>
    </w:p>
    <w:p>
      <w:pPr>
        <w:spacing w:line="240" w:lineRule="auto" w:before="0" w:after="0"/>
        <w:jc w:val="right"/>
      </w:pPr>
      <w:r>
        <w:t>120 rue Richard Coeur de Lion</w:t>
      </w:r>
    </w:p>
    <w:p>
      <w:pPr>
        <w:spacing w:line="240" w:lineRule="auto" w:before="0" w:after="0"/>
        <w:jc w:val="right"/>
      </w:pPr>
      <w:r>
        <w:t>85440 TALMONT ST HILAIRE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Legal,</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je soumets ma candidature avec la volonté de m'investir pleinement au sein d'une structure établie et rigoureuse.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implantation ancrée dans le territoire depuis 2009, témoigne d'une maîtrise solide du cœur de métier. Cette dimension de proximité, alliée à une organisation intermédiaire, permet un suivi précis et personnalisé des dossiers. Votre structure démontre une capacité à conjuguer la stabilité d'une organisation établie et la réactivité opérationnelle nécessaire face aux enjeux fonciers complexes de la région.</w:t>
      </w:r>
    </w:p>
    <w:p>
      <w:pPr>
        <w:spacing w:line="276" w:lineRule="auto" w:before="0" w:after="160"/>
        <w:jc w:val="both"/>
      </w:pPr>
      <w:r>
        <w:t>Mon parcours universitaire m'a doté d'une forte culture de la donnée spatiale ainsi que d'une solide capacité d'analyse face aux problématiques complexes. Mon objectif est de mettre cette force technique au service de vos opérations d'aménagement, tout en utilisant ma méthodologie de chercheur pour assimiler rapidement le cadre réglementaire de la profession. Je conçois ce stage comme un échange entre la rigueur de la donnée et l'expertise du droit foncier, mettant mon sens de l'analyse au profit de vos projets.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