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Susini et Monsieur Potin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EcoGeo Expertise se distingue par son engagement en faveur du développement durable et sa position proactive sur la « Zéro Artificialisation Nette » (ZAN). En intégrant l'éco-responsabilité dans vos solutions techniques — comme la conception durable — et dans votre veille juridique, votre cabinet s'impose comme un partenaire clé de la transition des territoires. Votre approche repose sur une relation de proximité humaine et une grande réactivité, garantissant un accompagnement personnalisé face aux contraintes administratives. La complémentarité de vos expertises, allant de l'acquisition 3D aux problématiques d'urbanisme, témoigne d'une vision globale du cycle immobilier.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