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GE2A</w:t>
      </w:r>
    </w:p>
    <w:p>
      <w:pPr>
        <w:spacing w:line="240" w:lineRule="auto" w:before="0" w:after="0"/>
        <w:jc w:val="right"/>
      </w:pPr>
      <w:r>
        <w:t>505 Avenue de Rome Bât Le Portalis</w:t>
      </w:r>
    </w:p>
    <w:p>
      <w:pPr>
        <w:spacing w:line="240" w:lineRule="auto" w:before="0" w:after="0"/>
        <w:jc w:val="right"/>
      </w:pPr>
      <w:r>
        <w:t>83500 LA SEYNE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GE2A se distingue par son ancrage local à La Seyne-sur-Mer et sa maîtrise du cœur de métier de la géométrie. Cette proximité avec les acteurs du territoire témoigne d'un engagement constant envers la sécurisation du foncier local. Votre approche, centrée sur la fiabilité des prestations de base, offre un cadre de pratique exigeant et structuré, essentiel pour appréhender avec précision la diversité des interventions géométriques dans un environnement géographique spécifique.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