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Michel Antoine Marcel Castelli</w:t>
      </w:r>
    </w:p>
    <w:p>
      <w:pPr>
        <w:spacing w:line="240" w:lineRule="auto" w:before="0" w:after="0"/>
        <w:jc w:val="right"/>
      </w:pPr>
      <w:r>
        <w:t>SELAS SGE LEVIER-CASTELLI</w:t>
      </w:r>
    </w:p>
    <w:p>
      <w:pPr>
        <w:spacing w:line="240" w:lineRule="auto" w:before="0" w:after="0"/>
        <w:jc w:val="right"/>
      </w:pPr>
      <w:r>
        <w:t>60 Avenue Giscard d’Estaing</w:t>
      </w:r>
    </w:p>
    <w:p>
      <w:pPr>
        <w:spacing w:line="240" w:lineRule="auto" w:before="0" w:after="0"/>
        <w:jc w:val="right"/>
      </w:pPr>
      <w:r>
        <w:t>06200 NICE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Castelli,</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recherche constante de précision, illustrée par la maîtrise des technologies de positionnement satellite et de la topographie de haute précision. La polyvalence de votre structure, capable d'intervenir aussi bien sur des relevés intérieurs que sur la gestion foncière extérieure, témoigne d'une expertise complète du métier. Par ailleurs, votre accompagnement des clients dans les démarches administratives et la conformité urbanistique souligne une volonté d'offrir des solutions concrètes aux problématiques complexes de la propriété.</w:t>
      </w:r>
    </w:p>
    <w:p>
      <w:pPr>
        <w:spacing w:line="276" w:lineRule="auto" w:before="0" w:after="160"/>
        <w:jc w:val="both"/>
      </w:pPr>
      <w:r>
        <w:t>Mon parcours m'a doté d'une forte culture de la donnée spatiale (SIG, LiDAR) et d'une solide capacité d'analyse face à des enjeux complexes.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et une analyse foncière.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Castelli,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