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Claude Renaud</w:t>
      </w:r>
    </w:p>
    <w:p>
      <w:pPr>
        <w:spacing w:line="240" w:lineRule="auto" w:before="0" w:after="0"/>
        <w:jc w:val="right"/>
      </w:pPr>
      <w:r>
        <w:t>AXIS-CONSEILS RHONE-ALPES SELARL</w:t>
      </w:r>
    </w:p>
    <w:p>
      <w:pPr>
        <w:spacing w:line="240" w:lineRule="auto" w:before="0" w:after="0"/>
        <w:jc w:val="right"/>
      </w:pPr>
      <w:r>
        <w:t>1411 Route de SANDRANS Parc Technologique - Créathèque 1,</w:t>
      </w:r>
    </w:p>
    <w:p>
      <w:pPr>
        <w:spacing w:line="240" w:lineRule="auto" w:before="0" w:after="0"/>
        <w:jc w:val="right"/>
      </w:pPr>
      <w:r>
        <w:t>01990 ST TRIVIER SUR MOIGNANS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Renaud,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organisation structurée et une forte implantation territoriale dans le département de l'Ain. La présence de trois agences à Saint-Trivier-sur-Moignans, Bourg-en-Bresse et Manzat témoigne d'une capacité à couvrir une diversité de zones, tant urbaines que rurales. Votre expertise étendue, allant de l'aménagement foncier à la maîtrise d'œuvre VRD, souligne une approche complète du territoire. Enfin, votre ancrage au sein d'un parc technologique reflète une volonté de conjuguer haute technicité et dynamisme opérationnel.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Renaud,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