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Johan Olivier Perrin</w:t>
      </w:r>
    </w:p>
    <w:p>
      <w:pPr>
        <w:spacing w:line="240" w:lineRule="auto" w:before="0" w:after="0"/>
        <w:jc w:val="right"/>
      </w:pPr>
      <w:r>
        <w:t>Johan PERRIN SELARLU DE GEOMETRES-EXPERTS</w:t>
      </w:r>
    </w:p>
    <w:p>
      <w:pPr>
        <w:spacing w:line="240" w:lineRule="auto" w:before="0" w:after="0"/>
        <w:jc w:val="right"/>
      </w:pPr>
      <w:r>
        <w:t>8 allée de Challes</w:t>
      </w:r>
    </w:p>
    <w:p>
      <w:pPr>
        <w:spacing w:line="240" w:lineRule="auto" w:before="0" w:after="0"/>
        <w:jc w:val="right"/>
      </w:pPr>
      <w:r>
        <w:t>01000 BOURG EN BRESSE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Perrin,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d’urbanisme pour sécuriser des projets complexes. Qu’il s’agisse de bornage, de division ou d’aménagement durable, je suis particulièrement intéressé par la manière dont le géomètre apporte une réponse précise à des enjeux fonciers souvent imbriqués.</w:t>
      </w:r>
    </w:p>
    <w:p>
      <w:pPr>
        <w:spacing w:line="276" w:lineRule="auto" w:before="0" w:after="160"/>
        <w:jc w:val="both"/>
      </w:pPr>
      <w:r>
        <w:t>Votre cabinet, récemment créé en 2023, témoigne d'une volonté de bâtir une expertise solide et de répondre avec précision aux besoins du territoire de Bourg-en-Bresse. Cette structure jeune implique une attention particulière à la maîtrise du cœur du métier et à la qualité de la relation de proximité avec les clients. La fiabilité des prestations et la rigueur technique constituent les piliers de la construction d'une réputation durable dans ce secteur. L'accent mis sur la précision des prestations constitue un cadre de travail exigeant pour accompagner les projets d'aménagement et de structuration foncière du territoire.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Ma formation m'a habitué à traiter des volumes d'archives importants et à synthétiser des informations éparses pour en extraire une cohérence juridique et technique. Je conçois ce stage comme un véritable échange de compétences entre la rigueur de la donnée et l'expertise du droit foncier, où ma capacité de travail sur les dossiers complexes pourra devenir un atout pour la sécurisation de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tout en développant une connaissance fine des procédures de bornage et de division.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Perrin,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