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Marie-Estelle Patricia Francoise Lachenal (Duret)</w:t>
      </w:r>
    </w:p>
    <w:p>
      <w:pPr>
        <w:spacing w:line="240" w:lineRule="auto" w:before="0" w:after="0"/>
        <w:jc w:val="right"/>
      </w:pPr>
      <w:r>
        <w:t>SARL LACHENAL GEOMETRE-EXPERT</w:t>
      </w:r>
    </w:p>
    <w:p>
      <w:pPr>
        <w:spacing w:line="240" w:lineRule="auto" w:before="0" w:after="0"/>
        <w:jc w:val="right"/>
      </w:pPr>
      <w:r>
        <w:t>149 Lotissement Trelatour</w:t>
      </w:r>
    </w:p>
    <w:p>
      <w:pPr>
        <w:spacing w:line="240" w:lineRule="auto" w:before="0" w:after="0"/>
        <w:jc w:val="right"/>
      </w:pPr>
      <w:r>
        <w:t>01170 CESSY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Lachenal,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spécialisation marquée en expertise, soulignant une volonté de maîtrise technique et de rigueur au service des usagers. J'ai noté votre engagement pour la protection des données et le respect de la vie privée, des principes fondamentaux pour assurer la sécurité et la confiance des clients. Votre approche, qui privilégie la proximité, le respect et un accompagnement réactif, fait écho à ma vision d'un métier de conseil où l'éthique et la protection des données sont indissociables de la qualité du service rendu.</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d'expertise,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Lachenal,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