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Jean-Luc Bollache</w:t>
      </w:r>
    </w:p>
    <w:p>
      <w:pPr>
        <w:spacing w:line="240" w:lineRule="auto" w:before="0" w:after="0"/>
        <w:jc w:val="right"/>
      </w:pPr>
      <w:r>
        <w:t>SELARL ARPENTUA Géomètres Experts</w:t>
      </w:r>
    </w:p>
    <w:p>
      <w:pPr>
        <w:spacing w:line="240" w:lineRule="auto" w:before="0" w:after="0"/>
        <w:jc w:val="right"/>
      </w:pPr>
      <w:r>
        <w:t>3 rue du Docteur Emile MERCIER Porte du Lac</w:t>
      </w:r>
    </w:p>
    <w:p>
      <w:pPr>
        <w:spacing w:line="240" w:lineRule="auto" w:before="0" w:after="0"/>
        <w:jc w:val="right"/>
      </w:pPr>
      <w:r>
        <w:t>01130 NANTUA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de votre cabinet, ARPENTUA Géomètres Experts, témoigne d'une volonté de bâtir une expertise solide et ancrée dans le territoire de Nantua. Votre positionnement, axé sur la maîtrise du cœur de métier et une proximité directe avec les usagers, reflète une approche de l'ingénierie foncière où la rigueur technique sert directement la sécurité juridique des projets. Cette dimension de conseil de proximité, alliant technicité et connaissance fine des enjeux locaux, constitue un environnement professionnel structurant.</w:t>
      </w:r>
    </w:p>
    <w:p>
      <w:pPr>
        <w:spacing w:line="276" w:lineRule="auto" w:before="0" w:after="160"/>
        <w:jc w:val="both"/>
      </w:pPr>
      <w:r>
        <w:t>Mon parcours m'a doté d'une forte culture de la donnée spatiale (topographie, modélisation, SIG) et d'une solide capacité d'analyse face aux problématiques complexes de l'aménagement. Mon objectif est de mettre cette force de production technique au service de vos opérations d'aménagement et de bornage, tout en m'appuyant sur ma méthode de chercheur pour assimiler rapidement le cadre réglementaire et les spécificités du droit foncier. Je conçois ce stage comme un véritable échange de compétences entre la rigueur de la donnée brute et l'expertise juridique nécessaire à la sécurisation des territoires.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Bollache,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