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Marie Gaelle Saunal (Cros)</w:t>
      </w:r>
    </w:p>
    <w:p>
      <w:pPr>
        <w:spacing w:line="240" w:lineRule="auto" w:before="0" w:after="0"/>
        <w:jc w:val="right"/>
      </w:pPr>
      <w:r>
        <w:t>SELARL Cabinet CROS</w:t>
      </w:r>
    </w:p>
    <w:p>
      <w:pPr>
        <w:spacing w:line="240" w:lineRule="auto" w:before="0" w:after="0"/>
        <w:jc w:val="right"/>
      </w:pPr>
      <w:r>
        <w:t>3 rue du Château Saint Etienne</w:t>
      </w:r>
    </w:p>
    <w:p>
      <w:pPr>
        <w:spacing w:line="240" w:lineRule="auto" w:before="0" w:after="0"/>
        <w:jc w:val="right"/>
      </w:pPr>
      <w:r>
        <w:t>15000 AURILLAC</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Saunal,</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son implantation plurielle sur le territoire du Cantal, couvrant des zones géographiques variées telles qu'Aurillac, Saignes et Mauriac. Cette présence étendue témoigne d'une expertise ancrée localement, capable de répondre aux spécificités de divers environnements, qu'ils soient urbains ou ruraux. La structure du Cabinet CROS, établie depuis 1998, garantit un cadre professionnel où la maîtrise du cœur de métier, alliée à une connaissance fine du foncier local, constitue un socle fondamental pour la sécurisation des projets de vos clients.</w:t>
      </w:r>
    </w:p>
    <w:p>
      <w:pPr>
        <w:spacing w:line="276" w:lineRule="auto" w:before="0" w:after="160"/>
        <w:jc w:val="both"/>
      </w:pPr>
      <w:r>
        <w:t>En m'adressant au Cabinet CROS, je recherche une structure au sein de laquelle je pourrai m'engager durablement pour préparer mon diplôme. Mon parcours universitaire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Saunal,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