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Calypso Plasse</w:t>
      </w:r>
    </w:p>
    <w:p>
      <w:pPr>
        <w:spacing w:line="240" w:lineRule="auto" w:before="0" w:after="0"/>
        <w:jc w:val="right"/>
      </w:pPr>
      <w:r>
        <w:t>Calypso PLASSE et Associés SELAS de Géomètres Experts</w:t>
      </w:r>
    </w:p>
    <w:p>
      <w:pPr>
        <w:spacing w:line="240" w:lineRule="auto" w:before="0" w:after="0"/>
        <w:jc w:val="right"/>
      </w:pPr>
      <w:r>
        <w:t>451 route de Chabeuil</w:t>
      </w:r>
    </w:p>
    <w:p>
      <w:pPr>
        <w:spacing w:line="240" w:lineRule="auto" w:before="0" w:after="0"/>
        <w:jc w:val="right"/>
      </w:pPr>
      <w:r>
        <w:t>26000 VALENCE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création récente du cabinet Calypso PLASSE et Associés témoigne d'une volonté de structurer une offre de services dynamique et rigoureuse sur le territoire de Valence. En tant que structure nouvelle, vous vous positionnez avec une vision actuelle des enjeux fonciers, offrant un cadre de travail propice à une organisation structurée et à une approche moderne des missions de géométrie. Cette volonté d'implantation souligne une volonté d'excellence dans l'accompagnement des propriétaires et des collectivités locales.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et de division,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levier pour traiter les dossiers complexes.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