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David</w:t>
      </w:r>
    </w:p>
    <w:p>
      <w:pPr>
        <w:spacing w:line="240" w:lineRule="auto" w:before="0" w:after="0"/>
        <w:jc w:val="right"/>
      </w:pPr>
      <w:r>
        <w:t>22 Avenue Adolphe Figuet Le Sphinx - Le Clos des Tanneurs BP 149</w:t>
      </w:r>
    </w:p>
    <w:p>
      <w:pPr>
        <w:spacing w:line="240" w:lineRule="auto" w:before="0" w:after="0"/>
        <w:jc w:val="right"/>
      </w:pPr>
      <w:r>
        <w:t>26104 ROMANS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David se distingue par une expertise ancrée dans le territoire de Romans-sur-Isère. Votre structure valorise la maîtrise du cœur de métier et la proximité avec une clientèle qui attend une gestion rigoureuse des problématiques foncières locales. Cette approche, centrée sur la fiabilité technique et la connaissance fine du terrain, constitue un environnement de travail cohérent pour l'exercice de la profession. L'accent mis sur la sécurité juridique optimale à travers une pratique technique de haute précision souligne une exigence de qualité constante.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