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Guillaume Joseph Francois Valentin</w:t>
      </w:r>
    </w:p>
    <w:p>
      <w:pPr>
        <w:spacing w:line="240" w:lineRule="auto" w:before="0" w:after="0"/>
        <w:jc w:val="right"/>
      </w:pPr>
      <w:r>
        <w:t>SARL VALENTIN et Associés</w:t>
      </w:r>
    </w:p>
    <w:p>
      <w:pPr>
        <w:spacing w:line="240" w:lineRule="auto" w:before="0" w:after="0"/>
        <w:jc w:val="right"/>
      </w:pPr>
      <w:r>
        <w:t>580 rue Claude Floret ZA Les Laurons II</w:t>
      </w:r>
    </w:p>
    <w:p>
      <w:pPr>
        <w:spacing w:line="240" w:lineRule="auto" w:before="0" w:after="0"/>
        <w:jc w:val="right"/>
      </w:pPr>
      <w:r>
        <w:t>26110 NYONS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Valentin,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sa dimension humaine et ses implantations à Nyons et Buis-les-Baronnies, témoigne d'une approche de proximité essentielle au métier. Cette organisation permet une présence attentive sur des territoires variés, où la diversité des enjeux fonciers ruraux et urbains de la région exige une connaissance fine du terrain. Cette capacité à concilier une gestion de proximité avec une couverture géographique étendue est, selon moi, le garant d'un accompagnement de qualité pour les acteurs locaux, nécessitant une réactivité constante et une compréhension précise des spécificités territoriales.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Valentin,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