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Laurent Oudot</w:t>
      </w:r>
    </w:p>
    <w:p>
      <w:pPr>
        <w:spacing w:line="240" w:lineRule="auto" w:before="0" w:after="0"/>
        <w:jc w:val="right"/>
      </w:pPr>
      <w:r>
        <w:t>SELARL NEOGIS GEOMETRE-EXPERT</w:t>
      </w:r>
    </w:p>
    <w:p>
      <w:pPr>
        <w:spacing w:line="240" w:lineRule="auto" w:before="0" w:after="0"/>
        <w:jc w:val="right"/>
      </w:pPr>
      <w:r>
        <w:t>57 rue Gambetta</w:t>
      </w:r>
    </w:p>
    <w:p>
      <w:pPr>
        <w:spacing w:line="240" w:lineRule="auto" w:before="0" w:after="0"/>
        <w:jc w:val="right"/>
      </w:pPr>
      <w:r>
        <w:t>26140 ANNEYRON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Oudot,</w:t>
      </w:r>
    </w:p>
    <w:p>
      <w:pPr>
        <w:spacing w:line="276" w:lineRule="auto" w:before="0" w:after="160"/>
        <w:jc w:val="both"/>
      </w:pPr>
      <w:r>
        <w:t>Actuellement engagé dans une reconversion professionnelle vers le métier de géomètre-expert, je prépare ma candidature à la session DPLG d'octobre 2026. Mon parcours étant confirmé par l'Ordre, je suis à la recherche d'un poste de collaborateur qui constituera le cadre de mon stage professionnel de deux ans. À l’issue d’un stage d’observation très instructif au sein du cabinet de Monsieur Pascal Vailles à Muret (31), je dépose aujourd'hui ma candidature pour rejoindre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son implantation plurielle sur les territoires d'Anneyron, du Péage de Rousillon et de Beaurepaire. Cette présence géographique étendue témoigne d'une capacité à intervenir sur des contextes variés, qu'il s'agisse de zones urbaines ou de milieux plus ruraux. Cette diversité souligne une expertise solide dans la gestion de projets fonciers complexes et une connaissance fine des spécificités locales propres à chaque zone d'implantation.</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Oudot,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