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Thierry BAUBET &amp; Associés</w:t>
      </w:r>
    </w:p>
    <w:p>
      <w:pPr>
        <w:spacing w:line="240" w:lineRule="auto" w:before="0" w:after="0"/>
        <w:jc w:val="right"/>
      </w:pPr>
      <w:r>
        <w:t>30B Impasse de Fontgrave, 26740 MONTBOUCHER SUR JABRON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 pour contribuer à la réussite de vos projets.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deux sites distincts à Nyons et Montboucher sur Jabron. Cette présence géographique témoigne d'une capacité à intervenir sur une diversité de territoires, couvrant des environnements variés allant des zones rurales aux enjeux spécifiques des zones plus denses. Je suis sensible à cette polyvalence qui permet de répondre avec précision aux particularités foncières de chaque zone d'activité, garantissant ainsi une expertise adaptée aux réalités locales et aux attentes spécifiques de vos clients.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avec la volonté d'apprendre continuellement les subtilités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