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Bernos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AlphaGéo, se distingue par un ancrage historique remarquable et un engagement fort envers la transmission du savoir. La valorisation des archives de Monsieur Jean-Paul RAFFIN, véritables témoins de l'histoire de la profession depuis 1865, témoigne d'un respect profond pour le patrimoine foncier. Cette volonté de préserver la mémoire collective tout en assurant un rôle crucial de conseil et de protection des biens pour des clients variés — des particuliers aux collectivités territoriales — reflète une approche de la profession que je considère comme exemplaire, alliant rigueur technique et dimension stratégique.</w:t>
      </w:r>
    </w:p>
    <w:p>
      <w:pPr>
        <w:spacing w:line="276" w:lineRule="auto" w:before="0" w:after="160"/>
        <w:jc w:val="both"/>
      </w:pPr>
      <w:r>
        <w:t>Mon parcours académique m'a doté d'une solide capacité d'analyse et de synthèse face aux problématiques complexes, ainsi que d'une forte culture de la donnée spatiale (topographie, modélisation).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mon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Bernos,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