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Manuel Jean Paul Mialon</w:t>
      </w:r>
    </w:p>
    <w:p>
      <w:pPr>
        <w:spacing w:line="240" w:lineRule="auto" w:before="0" w:after="0"/>
        <w:jc w:val="right"/>
      </w:pPr>
      <w:r>
        <w:t>Cabinet MIALON Manuel</w:t>
      </w:r>
    </w:p>
    <w:p>
      <w:pPr>
        <w:spacing w:line="240" w:lineRule="auto" w:before="0" w:after="0"/>
        <w:jc w:val="right"/>
      </w:pPr>
      <w:r>
        <w:t>18, rue Émile REYMOND</w:t>
      </w:r>
    </w:p>
    <w:p>
      <w:pPr>
        <w:spacing w:line="240" w:lineRule="auto" w:before="0" w:after="0"/>
        <w:jc w:val="right"/>
      </w:pPr>
      <w:r>
        <w:t>42160 ANDREZIEUX BOUTHEON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Mialon,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ancrage local, témoigne d'une maîtrise affirmée du cœur de métier de la géométrie. Cette configuration indépendante permet une approche de proximité avec les clients et une polyvalence indispensable pour répondre aux enjeux fonciers variés. Je suis particulièrement sensible à cette qualité de service qui place la rigueur technique et la relation de confiance au centre des opérations. En privilégiant une structure agile, vous garantissez une expertise pointue qui constitue, selon moi, le socle d'un accompagnement de qualité pour les acteurs du territoire.</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 où ma capacité de synthèse pourra soutenir la précision de vos diagnostics.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avec rigueur aux spécificités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Mialon,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