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Patrick Bourrin</w:t>
      </w:r>
    </w:p>
    <w:p>
      <w:pPr>
        <w:spacing w:line="240" w:lineRule="auto" w:before="0" w:after="0"/>
        <w:jc w:val="right"/>
      </w:pPr>
      <w:r>
        <w:t>SARL de Géomètres-Experts GEOLIS</w:t>
      </w:r>
    </w:p>
    <w:p>
      <w:pPr>
        <w:spacing w:line="240" w:lineRule="auto" w:before="0" w:after="0"/>
        <w:jc w:val="right"/>
      </w:pPr>
      <w:r>
        <w:t>7 avenue de la Coise</w:t>
      </w:r>
    </w:p>
    <w:p>
      <w:pPr>
        <w:spacing w:line="240" w:lineRule="auto" w:before="0" w:after="0"/>
        <w:jc w:val="right"/>
      </w:pPr>
      <w:r>
        <w:t>42330 ST GALMIER</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recherche un poste de collaborateur constituant le cadre de mon stage professionnel de deux ans. Suite à un stage d’observation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se distingue par une approche pluridisciplinaire complète, alliant l'expertise foncière classique aux métiers de l'ingénierie VRD, de l'hydraulique et de l'assainissement. Votre présence sur plusieurs territoires, de la Loire à la Haute-Loire, témoigne d'une grande capacité d'adaptation aux enjeux locaux. Par ailleurs, la conservation d'archives historiques remontant jusqu'à 1900 souligne votre attachement au patrimoine foncier, tandis que l'intégration du scanner 3D pour la modélisation d'ouvrages démontre une volonté d'allier précision technique et innovation.</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Bourrin,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