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Bouchet</w:t>
      </w:r>
    </w:p>
    <w:p>
      <w:pPr>
        <w:spacing w:line="240" w:lineRule="auto" w:before="0" w:after="0"/>
        <w:jc w:val="right"/>
      </w:pPr>
      <w:r>
        <w:t>SARL GEOEXPERT</w:t>
      </w:r>
    </w:p>
    <w:p>
      <w:pPr>
        <w:spacing w:line="240" w:lineRule="auto" w:before="0" w:after="0"/>
        <w:jc w:val="right"/>
      </w:pPr>
      <w:r>
        <w:t>2A, rue Marc Seguin</w:t>
      </w:r>
    </w:p>
    <w:p>
      <w:pPr>
        <w:spacing w:line="240" w:lineRule="auto" w:before="0" w:after="0"/>
        <w:jc w:val="right"/>
      </w:pPr>
      <w:r>
        <w:t>42400 ST CHAMOND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Bouchet,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GEOEXPERT se distingue par un ancrage territorial marqué et une présence multisectorielle, couvrant des contextes variés, des zones urbaines aux espaces ruraux des monts du Forez ou de la vallée du Gier. La structure allie une volonté de transmission, illustrée par la reprise de l'activité de Frédéric Fauret, à une modernisation par l'intégration de la modélisation 3D. Cette capacité à accompagner des projets variés — fonciers, de construction ou d'aménagement — tout en maintenant une proximité avec les particuliers et les collectivités, témoigne d'un équilibre entre expertise technique et sens du service.</w:t>
      </w:r>
    </w:p>
    <w:p>
      <w:pPr>
        <w:spacing w:line="276" w:lineRule="auto" w:before="0" w:after="160"/>
        <w:jc w:val="both"/>
      </w:pPr>
      <w:r>
        <w:t>Mon parcours universitaire de recherche m'a doté d'une solide capacité d'analyse et de synthèse, utile pour assimiler rapidement le cadre réglementaire de la profession. Je possède une culture de la donnée spatiale (SIG, relevés, scanner 3D) et une aisance avec le traitement de données. Mon objectif est de mettre cette force technique au service de vos opérations d'aménagement, tout en m'appuyant sur ma méthode de chercheur pour traiter les problématiques juridiques.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Bouchet,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