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Georges Pigeon</w:t>
      </w:r>
    </w:p>
    <w:p>
      <w:pPr>
        <w:spacing w:line="240" w:lineRule="auto" w:before="0" w:after="0"/>
        <w:jc w:val="right"/>
      </w:pPr>
      <w:r>
        <w:t>SELARL GEOGARANTS GEOMETRES-EXPERTS ASSOCIES</w:t>
      </w:r>
    </w:p>
    <w:p>
      <w:pPr>
        <w:spacing w:line="240" w:lineRule="auto" w:before="0" w:after="0"/>
        <w:jc w:val="right"/>
      </w:pPr>
      <w:r>
        <w:t>8 BIS RUE DU MONTAL</w:t>
      </w:r>
    </w:p>
    <w:p>
      <w:pPr>
        <w:spacing w:line="240" w:lineRule="auto" w:before="0" w:after="0"/>
        <w:jc w:val="right"/>
      </w:pPr>
      <w:r>
        <w:t>42110 FEURS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Pigeon,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création récente de la SELARL GEOGARANTS GEOMETRES-EXPERTS ASSOCIES en 2024 témoigne d'une volonté de dynamisme et de développement sur le territoire. Votre présence sur plusieurs sites, notamment à Feurs et Boen sur Lignon, suggère une diversité de missions et une capacité à intervenir sur des enjeux territoriaux variés, tant en milieu urbain que rural. Cette structuration permet d'envisager une pratique riche, ancrée dans les réalités locales de la région, tout en bénéficiant d'une organisation structurée pour répondre avec efficacité aux demandes des clients et aux spécificités de chaque zone d'implantation.</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issue de mon expérience en modélisation et traitement de données, et l'expertise du droit foncier que vous pratiquez au quotidien.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précis.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Pigeon,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