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SELARL GEOGARANTS</w:t>
      </w:r>
    </w:p>
    <w:p>
      <w:pPr>
        <w:spacing w:line="240" w:lineRule="auto" w:before="0" w:after="0"/>
        <w:jc w:val="right"/>
      </w:pPr>
      <w:r>
        <w:t>44 Boulevard de l'Astrée</w:t>
      </w:r>
    </w:p>
    <w:p>
      <w:pPr>
        <w:spacing w:line="240" w:lineRule="auto" w:before="0" w:after="0"/>
        <w:jc w:val="right"/>
      </w:pPr>
      <w:r>
        <w:t>42430 ST JUST EN CHEVALET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SELARL GEOGARANTS se distingue par une approche centrée sur la maîtrise du cœur de métier et une présence ancrée localement. Dans un secteur où la précision est capitale, votre cabinet incarne une expertise de proximité, essentielle pour accompagner les acteurs du territoire avec fiabilité. Cette dimension de conseil et de sécurisation foncière reflète une exigence de rigueur propre à votre structure.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