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 Charbonnier</w:t>
      </w:r>
    </w:p>
    <w:p>
      <w:pPr>
        <w:spacing w:line="240" w:lineRule="auto" w:before="0" w:after="0"/>
        <w:jc w:val="right"/>
      </w:pPr>
      <w:r>
        <w:t>SARL SERCA</w:t>
      </w:r>
    </w:p>
    <w:p>
      <w:pPr>
        <w:spacing w:line="240" w:lineRule="auto" w:before="0" w:after="0"/>
        <w:jc w:val="right"/>
      </w:pPr>
      <w:r>
        <w:t>11 bis rue Lamartine</w:t>
      </w:r>
    </w:p>
    <w:p>
      <w:pPr>
        <w:spacing w:line="240" w:lineRule="auto" w:before="0" w:after="0"/>
        <w:jc w:val="right"/>
      </w:pPr>
      <w:r>
        <w:t>63430 PONT DU CHATEAU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 et reconnue.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se distingue par une présence ancrée sur plusieurs territoires, notamment à Sayat, Billom et Pont du Château. Cette implantation multi-sites témoigne d'une capacité à intervenir sur une grande diversité de contextes géographiques, qu'ils soient urbains ou ruraux. De plus, votre présence continue depuis 1973 souligne une maîtrise durable du métier et une connaissance approfondie du patrimoine foncier local. Cette longévité garantit une approche solide et une compréhension fine des enjeux territoriaux, offrant un cadre de travail structuré pour la gestion de projets complexes et une parfaite maîtrise du cœur de métier.</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sera un atout pour traiter vos dossiers avec précision.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Charbonnier,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