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Jarguel</w:t>
      </w:r>
    </w:p>
    <w:p>
      <w:pPr>
        <w:spacing w:line="240" w:lineRule="auto" w:before="0" w:after="0"/>
        <w:jc w:val="right"/>
      </w:pPr>
      <w:r>
        <w:t>SARL ATLAS INGENIERIE</w:t>
      </w:r>
    </w:p>
    <w:p>
      <w:pPr>
        <w:spacing w:line="240" w:lineRule="auto" w:before="0" w:after="0"/>
        <w:jc w:val="right"/>
      </w:pPr>
      <w:r>
        <w:t>2 rue de la Fraternité</w:t>
      </w:r>
    </w:p>
    <w:p>
      <w:pPr>
        <w:spacing w:line="240" w:lineRule="auto" w:before="0" w:after="0"/>
        <w:jc w:val="right"/>
      </w:pPr>
      <w:r>
        <w:t>69700 GIVORS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Jarguel,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fonciers complexes, qu’il s’agisse de bornage, de division ou d’aménagement durable.</w:t>
      </w:r>
    </w:p>
    <w:p>
      <w:pPr>
        <w:spacing w:line="276" w:lineRule="auto" w:before="0" w:after="160"/>
        <w:jc w:val="both"/>
      </w:pPr>
      <w:r>
        <w:t>La SARL ATLAS INGENIERIE se distingue par son ancrage territorial solide et sa présence active sur plusieurs sites stratégiques, notamment à Givors, Condrieu et Mornant. Cette structure, forte de son expérience depuis 1995, assure une couverture géographique diversifiée qui permet de répondre aux enjeux spécifiques de différents types de territoires. Cette capacité à intervenir sur des zones variées témoigne d'une maîtrise éprouvée des problématiques foncières locales et d'une organisation structurée pour accompagner les projets de ses clients. Elle reflète une approche professionnelle qui concilie une présence de proximité avec une vision globale et rigoureuse des enjeux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et de traitement de l'information pourra être mise au profit de la sécurisation des projets.</w:t>
      </w:r>
    </w:p>
    <w:p>
      <w:pPr>
        <w:spacing w:line="276" w:lineRule="auto" w:before="0" w:after="160"/>
        <w:jc w:val="both"/>
      </w:pPr>
      <w:r>
        <w:t>Lors de ma récente immersion en cabinet, j’ai principalement découvert la réalité opérationnelle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et précis. Conscient que la maîtrise opérationnelle complète s’acquiert par la pratique quotidienne, je suis motivé pour apporter rapidement mon concours technique sur le terrain et en bureau d'études, tout en m'imprégnant des méthodes de travail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Jarguel,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