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Alphonse Depay</w:t>
      </w:r>
    </w:p>
    <w:p>
      <w:pPr>
        <w:spacing w:line="240" w:lineRule="auto" w:before="0" w:after="0"/>
        <w:jc w:val="right"/>
      </w:pPr>
      <w:r>
        <w:t>SARL OPERANDI</w:t>
      </w:r>
    </w:p>
    <w:p>
      <w:pPr>
        <w:spacing w:line="240" w:lineRule="auto" w:before="0" w:after="0"/>
        <w:jc w:val="right"/>
      </w:pPr>
      <w:r>
        <w:t>26bis rue Camille ROY</w:t>
      </w:r>
    </w:p>
    <w:p>
      <w:pPr>
        <w:spacing w:line="240" w:lineRule="auto" w:before="0" w:after="0"/>
        <w:jc w:val="right"/>
      </w:pPr>
      <w:r>
        <w:t>69007 LYON 07</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Depay,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capacité à accompagner des projets structurants d'envergure métropolitaine, tels que la restructuration de la Part-Dieu ou du Grand Hôtel-Dieu. L'intégration de la maquette numérique 3D et du BIM, alliée à une maîtrise pointue de la photogrammétrie, témoigne d'une volonté d'innovation technologique constante. Par ailleurs, votre ancrage historique et la gestion d'archives foncières d'importance sur l'agglomération lyonnaise soulignent une expertise solide, où la transmission du savoir-faire et la dimension humaine sont placées au cœur de la pratique professionnelle.</w:t>
      </w:r>
    </w:p>
    <w:p>
      <w:pPr>
        <w:spacing w:line="276" w:lineRule="auto" w:before="0" w:after="160"/>
        <w:jc w:val="both"/>
      </w:pPr>
      <w:r>
        <w:t>En m'adressant à votre structure, je recherche une équipe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Depay,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