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DEJONGHE</w:t>
      </w:r>
    </w:p>
    <w:p>
      <w:pPr>
        <w:spacing w:line="240" w:lineRule="auto" w:before="0" w:after="0"/>
        <w:jc w:val="right"/>
      </w:pPr>
      <w:r>
        <w:t>7 chemin de Fromenteau</w:t>
      </w:r>
    </w:p>
    <w:p>
      <w:pPr>
        <w:spacing w:line="240" w:lineRule="auto" w:before="0" w:after="0"/>
        <w:jc w:val="right"/>
      </w:pPr>
      <w:r>
        <w:t>69380 LISSIEU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Pierre DEJONGHE se distingue par une approche de proximité et une maîtrise du cœur de métier au sein de son territoire. Cette organisation permet une attention particulière portée à la qualité des diagnostics et à la sécurisation foncière des projets, garantissant une expertise fiable et une relation de confiance avec les usagers. Cette dimension de conseil, alliée à une pratique rigoureuse de la donnée, constitue un environnement de travail exigeant et cohérent avec mes aspirations professionnelles.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