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Jean-Marie Branche</w:t>
      </w:r>
    </w:p>
    <w:p>
      <w:pPr>
        <w:spacing w:line="240" w:lineRule="auto" w:before="0" w:after="0"/>
        <w:jc w:val="right"/>
      </w:pPr>
      <w:r>
        <w:t>Cabinet BRANCHE Frédéric</w:t>
      </w:r>
    </w:p>
    <w:p>
      <w:pPr>
        <w:spacing w:line="240" w:lineRule="auto" w:before="0" w:after="0"/>
        <w:jc w:val="right"/>
      </w:pPr>
      <w:r>
        <w:t>19 rue Félix Chautemps</w:t>
      </w:r>
    </w:p>
    <w:p>
      <w:pPr>
        <w:spacing w:line="240" w:lineRule="auto" w:before="0" w:after="0"/>
        <w:jc w:val="right"/>
      </w:pPr>
      <w:r>
        <w:t>73200 ALBERTVILLE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 en tenant compte des enjeux de développement des territoires.</w:t>
      </w:r>
    </w:p>
    <w:p>
      <w:pPr>
        <w:spacing w:line="276" w:lineRule="auto" w:before="0" w:after="160"/>
        <w:jc w:val="both"/>
      </w:pPr>
      <w:r>
        <w:t>Votre cabinet, dont l'histoire remonte à 1900, témoigne d'une présence historique et d'une maîtrise approfondie du patrimoine foncier local. Cette longévité suggère une connaissance fine des spécificités du territoire, où la transmission de l'expertise et la gestion de dossiers complexes nécessitent une solide culture de la propriété. Cette dimension de continuité et de rigueur définit une structure établie, garantissant une approche ancrée dans la réalité du terrain, une expertise reconnue dans la gestion des divisions et une connaissance approfondie des enjeux fonciers de la région. Cette expertise historique constitue un socle de confiance pour les usagers et les acteurs locaux.</w:t>
      </w:r>
    </w:p>
    <w:p>
      <w:pPr>
        <w:spacing w:line="276" w:lineRule="auto" w:before="0" w:after="160"/>
        <w:jc w:val="both"/>
      </w:pPr>
      <w:r>
        <w:t>Mon parcours académique de chercheur m'a doté d'une solide culture de la donnée spatiale (SIG, modélisation 3D, LiDAR) et d'une grande capacité d'analyse face aux problématiques complexes. Mon objectif est de mettre cette force de production technique au service de vos opérations d'aménagement, tout en m'appuyant sur ma méthode de travail pour assimiler rapidement le cadre réglementaire de la profession. Je conçois ce stage comme un véritable échange de compétences entre la rigueur de la donnée et l'expertise du droit foncier, visant une maîtrise complète des enjeux du territoire.</w:t>
      </w:r>
    </w:p>
    <w:p>
      <w:pPr>
        <w:spacing w:line="276" w:lineRule="auto" w:before="0" w:after="160"/>
        <w:jc w:val="both"/>
      </w:pPr>
      <w:r>
        <w:t>Lors de ma récente immersion en cabinet, j’ai principalement découvert le travail de terrain du géomètre-expert. Ma familiarité avec la donnée spatiale m’a permis d’assimiler rapidement les méthodes de production, de l’acquisition de données sur le terrain jusqu’à la restitution graphique précise. Ces semaines m’ont surtout permis de mesurer que les outils techniques ne prennent leur pleine valeur que lorsqu’ils viennent appuyer un raisonnement juridique solide. Conscient que la maîtrise opérationnelle s’acquiert par la pratique quotidienne, je suis motivé pour apporter rapidement mon concours technique sur le terrain et en bureau d'études pour soutenir vos projets.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Branche,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