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Christophe Olivier Girod</w:t>
      </w:r>
    </w:p>
    <w:p>
      <w:pPr>
        <w:spacing w:line="240" w:lineRule="auto" w:before="0" w:after="0"/>
        <w:jc w:val="right"/>
      </w:pPr>
      <w:r>
        <w:t>Cabinet GIROD Christophe</w:t>
      </w:r>
    </w:p>
    <w:p>
      <w:pPr>
        <w:spacing w:line="240" w:lineRule="auto" w:before="0" w:after="0"/>
        <w:jc w:val="right"/>
      </w:pPr>
      <w:r>
        <w:t>77 chemin des Chaux</w:t>
      </w:r>
    </w:p>
    <w:p>
      <w:pPr>
        <w:spacing w:line="240" w:lineRule="auto" w:before="0" w:after="0"/>
        <w:jc w:val="right"/>
      </w:pPr>
      <w:r>
        <w:t>73200 GILLY SUR ISERE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Christophe Olivier Girod,</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ou d’aménagement durable.</w:t>
      </w:r>
    </w:p>
    <w:p>
      <w:pPr>
        <w:spacing w:line="276" w:lineRule="auto" w:before="0" w:after="160"/>
        <w:jc w:val="both"/>
      </w:pPr>
      <w:r>
        <w:t>Votre cabinet, établi depuis 1998, témoigne d'une solide expérience et d'une maîtrise du cœur de métier de la géométrie. Sa structure à taille humaine suggère une approche de proximité et une expertise ancrée dans la réalité du terrain, des valeurs essentielles pour la sécurisation foncière locale. Cette pérennité et la dimension de cabinet de proximité garantissent un accompagnement technique et juridique de qualité, indispensable à la maîtrise des enjeux territoriaux.</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et la rigueur nécessaire à l'acquisition des données.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Christophe Olivier Girod,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