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ROSTAND</w:t>
      </w:r>
    </w:p>
    <w:p>
      <w:pPr>
        <w:spacing w:line="240" w:lineRule="auto" w:before="0" w:after="0"/>
        <w:jc w:val="right"/>
      </w:pPr>
      <w:r>
        <w:t>7 rue des Ecoles Annecy le Vieux</w:t>
      </w:r>
    </w:p>
    <w:p>
      <w:pPr>
        <w:spacing w:line="240" w:lineRule="auto" w:before="0" w:after="0"/>
        <w:jc w:val="right"/>
      </w:pPr>
      <w:r>
        <w:t>74940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ROSTAND se distingue par son ancrage historique à Annecy depuis 1950 et sa double compétence affirmée au service de la « mesure et du droit ». Votre capacité à intervenir aussi bien sur des projets de petite échelle que sur des infrastructures d'envergure — tels que des aménagements de voies vertes, des BHNS ou des relevés 3D complexes — témoigne d'une grande polyvalence opérationnelle. Par ailleurs, votre engagement constant auprès des collectivités et des grands comptes souligne une expertise rigoureuse dans la gestion de dossiers structurants, qu'il s'agisse de création de terrains à bâtir, de lotissements ou de procédures d'urbanisme exigeantes.</w:t>
      </w:r>
    </w:p>
    <w:p>
      <w:pPr>
        <w:spacing w:line="276" w:lineRule="auto" w:before="0" w:after="160"/>
        <w:jc w:val="both"/>
      </w:pPr>
      <w:r>
        <w:t>En m'adressant à votre cabinet, je recherche une structure au sein de laquelle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