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Karen Gaillard</w:t>
      </w:r>
    </w:p>
    <w:p>
      <w:pPr>
        <w:spacing w:line="240" w:lineRule="auto" w:before="0" w:after="0"/>
        <w:jc w:val="right"/>
      </w:pPr>
      <w:r>
        <w:t>SARL V &amp; K GAILLARD Géomètres-Experts</w:t>
      </w:r>
    </w:p>
    <w:p>
      <w:pPr>
        <w:spacing w:line="240" w:lineRule="auto" w:before="0" w:after="0"/>
        <w:jc w:val="right"/>
      </w:pPr>
      <w:r>
        <w:t>474 Route du collège Immeuble Le Centaurée</w:t>
      </w:r>
    </w:p>
    <w:p>
      <w:pPr>
        <w:spacing w:line="240" w:lineRule="auto" w:before="0" w:after="0"/>
        <w:jc w:val="right"/>
      </w:pPr>
      <w:r>
        <w:t>74330 POISY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2006, se distingue par une structure à taille humaine permettant une maîtrise rigoureuse du cœur du métier. Cette dimension de proximité, alliée à une présence pérenne sur le territoire, garantit une approche qualitative des dossiers et une connaissance approfondie des enjeux fonciers locaux. Une telle organisation offre un cadre de travail propice à une transmission de savoir-faire précise et à une gestion de dossiers suivie avec une attention particulière.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