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Olivier Bernard et Jean Yves Le Donge</w:t>
      </w:r>
    </w:p>
    <w:p>
      <w:pPr>
        <w:spacing w:line="240" w:lineRule="auto" w:before="0" w:after="0"/>
        <w:jc w:val="right"/>
      </w:pPr>
      <w:r>
        <w:t>SAS HYP-ARC</w:t>
      </w:r>
    </w:p>
    <w:p>
      <w:pPr>
        <w:spacing w:line="240" w:lineRule="auto" w:before="0" w:after="0"/>
        <w:jc w:val="right"/>
      </w:pPr>
      <w:r>
        <w:t>ArchParc 160 Rue Georges de Mestral Bâtiment Oxalys</w:t>
      </w:r>
    </w:p>
    <w:p>
      <w:pPr>
        <w:spacing w:line="240" w:lineRule="auto" w:before="0" w:after="0"/>
        <w:jc w:val="right"/>
      </w:pPr>
      <w:r>
        <w:t>74160 ARCHAMPS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pour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HYP-ARC se distingue par une technicité rare, alliant une maîtrise éprouvée du foncier à une expertise de pointe en topographie de précision. Votre capacité à développer des outils propres pour l'automatisation et la télésurveillance, ainsi que votre intervention sur des ouvrages d'art et des réseaux géodésiques complexes, témoignent d'un avant-gardisme technologique remarquable. Cette double compétence, garantissant la fiabilité des mesures et la sécurité des droits, positionne votre structure comme un partenaire privilégié pour des projets d'envergure.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