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Baptiste Thierry Magretti</w:t>
      </w:r>
    </w:p>
    <w:p>
      <w:pPr>
        <w:spacing w:line="240" w:lineRule="auto" w:before="0" w:after="0"/>
        <w:jc w:val="right"/>
      </w:pPr>
      <w:r>
        <w:t>SELARL TROMBERT MAGRETTI</w:t>
      </w:r>
    </w:p>
    <w:p>
      <w:pPr>
        <w:spacing w:line="240" w:lineRule="auto" w:before="0" w:after="0"/>
        <w:jc w:val="right"/>
      </w:pPr>
      <w:r>
        <w:t>9 av du Général de Gaulle L'Etoile Entrée A</w:t>
      </w:r>
    </w:p>
    <w:p>
      <w:pPr>
        <w:spacing w:line="240" w:lineRule="auto" w:before="0" w:after="0"/>
        <w:jc w:val="right"/>
      </w:pPr>
      <w:r>
        <w:t>74200 THONON LES BAINS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Magretti,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implantation multi-sites sur les territoires de Thonon-les-Bains, Essert-Romand et Douvaine. Cette présence géographique étendue témoigne d'une expertise capable de s'adapter à des environnements variés, qu'ils soient urbains ou ruraux. La structuration de votre activité permet d'appréhender une grande diversité de problématiques foncières et de projets d'aménagement sur des zones géographiques contrastées, garantissant une approche globale, rigoureuse et parfaitement ancrée dans les réalités locales du territoire.</w:t>
      </w:r>
    </w:p>
    <w:p>
      <w:pPr>
        <w:spacing w:line="276" w:lineRule="auto" w:before="0" w:after="160"/>
        <w:jc w:val="both"/>
      </w:pPr>
      <w:r>
        <w:t>En m'adressant à votre cabinet, je recherche une structure au sein de laquelle je pourrai m'engager durablement pour préparer mon diplôme. Mon parcours universitaire de recherche m'a doté d'une forte culture de la donnée spatiale (SIG, scanner 3D, LiDAR)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technique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Magretti,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