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Hubert Louis Albert Viard</w:t>
      </w:r>
    </w:p>
    <w:p>
      <w:pPr>
        <w:spacing w:line="240" w:lineRule="auto" w:before="0" w:after="0"/>
        <w:jc w:val="right"/>
      </w:pPr>
      <w:r>
        <w:t>SARL GEOCONSEIL</w:t>
      </w:r>
    </w:p>
    <w:p>
      <w:pPr>
        <w:spacing w:line="240" w:lineRule="auto" w:before="0" w:after="0"/>
        <w:jc w:val="right"/>
      </w:pPr>
      <w:r>
        <w:t>16 rue Jean Giono</w:t>
      </w:r>
    </w:p>
    <w:p>
      <w:pPr>
        <w:spacing w:line="240" w:lineRule="auto" w:before="0" w:after="0"/>
        <w:jc w:val="right"/>
      </w:pPr>
      <w:r>
        <w:t>21400 CHATILLON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Viard,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GEOCONSEIL présente une structure établie depuis 1989, ce qui témoigne d'une solide expérience et d'une maîtrise confirmée du cœur de métier. Le dimensionnement de votre cabinet, avec une équipe de trois à cinq salariés, suggère une organisation à taille humaine où la polyvalence et la proximité sont des piliers de l'exercice professionnel. Cette configuration permet une approche rigoureuse des problématiques foncières, garantissant un accompagnement de qualité pour vos clients et une gestion maîtrisée des dossiers de proximité.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en apportant une vision structurée des enjeux territoriaux.</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Viard,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