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Geraldine Lance</w:t>
      </w:r>
    </w:p>
    <w:p>
      <w:pPr>
        <w:spacing w:line="240" w:lineRule="auto" w:before="0" w:after="0"/>
        <w:jc w:val="right"/>
      </w:pPr>
      <w:r>
        <w:t>Cabinet GIEN</w:t>
      </w:r>
    </w:p>
    <w:p>
      <w:pPr>
        <w:spacing w:line="240" w:lineRule="auto" w:before="0" w:after="0"/>
        <w:jc w:val="right"/>
      </w:pPr>
      <w:r>
        <w:t>41 rue de Mulhouse</w:t>
      </w:r>
    </w:p>
    <w:p>
      <w:pPr>
        <w:spacing w:line="240" w:lineRule="auto" w:before="0" w:after="0"/>
        <w:jc w:val="right"/>
      </w:pPr>
      <w:r>
        <w:t>21000 DIJON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Lance,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fondamentale entre la rigueur technique sur le terrain et l’ingénierie juridique complexe du territoire. Si la pratique de terrain m’attire, c’est avant tout la dimension intellectuelle qui me motive profondément : confronter archives, réalités matérielles et règles d’urbanisme pour sécuriser des projets variés, qu’il s’agisse de bornage, de division ou d’aménagement durable.</w:t>
      </w:r>
    </w:p>
    <w:p>
      <w:pPr>
        <w:spacing w:line="276" w:lineRule="auto" w:before="0" w:after="160"/>
        <w:jc w:val="both"/>
      </w:pPr>
      <w:r>
        <w:t>Le Cabinet GIEN se distingue par une approche résolument centrée sur la satisfaction client, structurée autour d'une triade de performance alliant qualité, précision et réactivité. Cette volonté d'assurer un accompagnement complet, visant à prendre en charge la complexité des projets pour offrir un service de proximité rassurant, témoigne d'une organisation rigoureuse. Votre engagement à maintenir un contact efficace au sein d'une structure collaborative, où l'esprit d'équipe est un moteur de réussite, souligne une volonté de cohérence et de professionnalisme.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issue de mon expérience en modélisation et traitement de données, et l'expertise du droit foncier que vous pratiquez.</w:t>
      </w:r>
    </w:p>
    <w:p>
      <w:pPr>
        <w:spacing w:line="276" w:lineRule="auto" w:before="0" w:after="160"/>
        <w:jc w:val="both"/>
      </w:pPr>
      <w:r>
        <w:t>Lors de ma récente immersion en cabinet, j’ai principalement découvert la réalité concrète du travail de terrain du géomètre. Ma familiarité avec les outils de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précis et structuré.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Lance,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