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Aurélien Claude Paul Tissot</w:t>
      </w:r>
    </w:p>
    <w:p>
      <w:pPr>
        <w:spacing w:line="240" w:lineRule="auto" w:before="0" w:after="0"/>
        <w:jc w:val="right"/>
      </w:pPr>
      <w:r>
        <w:t>Cabinet TISSOT Aurélien</w:t>
      </w:r>
    </w:p>
    <w:p>
      <w:pPr>
        <w:spacing w:line="240" w:lineRule="auto" w:before="0" w:after="0"/>
        <w:jc w:val="right"/>
      </w:pPr>
      <w:r>
        <w:t>12 rue du Lycée</w:t>
      </w:r>
    </w:p>
    <w:p>
      <w:pPr>
        <w:spacing w:line="240" w:lineRule="auto" w:before="0" w:after="0"/>
        <w:jc w:val="right"/>
      </w:pPr>
      <w:r>
        <w:t>25300 DOUBS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Tissot,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au cabinet de Monsieur Pascal Vailles à Muret,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et règles d’urbanisme pour sécuriser des projets, qu’il s’agisse de bornage ou de division.</w:t>
      </w:r>
    </w:p>
    <w:p>
      <w:pPr>
        <w:spacing w:line="276" w:lineRule="auto" w:before="0" w:after="160"/>
        <w:jc w:val="both"/>
      </w:pPr>
      <w:r>
        <w:t>Votre cabinet, établi en 2007 dans le département du Doubs, témoigne d'une expertise solide et d'une maîtrise du cœur de métier du géomètre-expert. Cette présence ancrée sur le territoire permet une approche de proximité, essentielle pour accompagner efficacement les acteurs locaux dans la sécurisation de leurs données foncières. En privilégiant une pratique régulière des opérations fondamentales, votre structure offre un cadre de travail rigoureux, où la technicité rencontre le conseil de terrain.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Tissot,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