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Thomas Bernard Petite</w:t>
      </w:r>
    </w:p>
    <w:p>
      <w:pPr>
        <w:spacing w:line="240" w:lineRule="auto" w:before="0" w:after="0"/>
        <w:jc w:val="right"/>
      </w:pPr>
      <w:r>
        <w:t>SELARL Thomas PETITE Géomètre-Expert DPLG</w:t>
      </w:r>
    </w:p>
    <w:p>
      <w:pPr>
        <w:spacing w:line="240" w:lineRule="auto" w:before="0" w:after="0"/>
        <w:jc w:val="right"/>
      </w:pPr>
      <w:r>
        <w:t>17 bis rue du Docteur Grenier</w:t>
      </w:r>
    </w:p>
    <w:p>
      <w:pPr>
        <w:spacing w:line="240" w:lineRule="auto" w:before="0" w:after="0"/>
        <w:jc w:val="right"/>
      </w:pPr>
      <w:r>
        <w:t>25300 PONTARLIER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Petite,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création récente du cabinet SELARL Thomas PETITE en 2024 témoigne d'une volonté de structurer une offre de services rigoureuse et de proximité. En tant qu'entité nouvelle, votre cabinet se positionne avec l'ambition de répondre aux besoins spécifiques du territoire de Pontarlier, en misant sur une maîtrise précise du cœur de métier et sur une volonté d'accompagnement de qualité pour chaque projet foncier.</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Petite,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