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Zian Guillaume Favaro</w:t>
      </w:r>
    </w:p>
    <w:p>
      <w:pPr>
        <w:spacing w:line="240" w:lineRule="auto" w:before="0" w:after="0"/>
        <w:jc w:val="right"/>
      </w:pPr>
      <w:r>
        <w:t>SELAS GRILLET-FAVARO</w:t>
      </w:r>
    </w:p>
    <w:p>
      <w:pPr>
        <w:spacing w:line="240" w:lineRule="auto" w:before="0" w:after="0"/>
        <w:jc w:val="right"/>
      </w:pPr>
      <w:r>
        <w:t>7 avenue de la Gare</w:t>
      </w:r>
    </w:p>
    <w:p>
      <w:pPr>
        <w:spacing w:line="240" w:lineRule="auto" w:before="0" w:after="0"/>
        <w:jc w:val="right"/>
      </w:pPr>
      <w:r>
        <w:t>39800 POLIGNY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Favaro,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subtile entre la rigueur technique de terrain et l’ingénierie juridique du territoire. Si la pratique opérationnelle m’attire, c’est avant tout la dimension intellectuelle qui me motive profondément : confronter les archives historiques, les réalités matérielles du sol et les règles complexes d’urbanisme pour sécuriser des projets de long terme, qu’il s’agisse de bornage, de division parcellaire ou d’aménagement durable.</w:t>
      </w:r>
    </w:p>
    <w:p>
      <w:pPr>
        <w:spacing w:line="276" w:lineRule="auto" w:before="0" w:after="160"/>
        <w:jc w:val="both"/>
      </w:pPr>
      <w:r>
        <w:t>Le cabinet SELAS GRILLET-FAVARO se distingue par une structure à taille humaine, ancrée localement à Poligny. Cette organisation permet une maîtrise rigoureuse du cœur de métier, où la proximité avec le client et la qualité du conseil technique sont primordiales. Votre implantation suggère une attention particulière aux enjeux fonciers et à l'aménagement de proximité, nécessitant une expertise fiable et une connaissance fine des réalités du territoire pour accompagner efficacement les propriétaires et les collectivités dans leurs projets de structuration.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sensibilité technique au service de vos opérations, tout en m'appuyant sur ma méthode de chercheur pour assimiler rapidement le cadre réglementaire de la profession. Je conçois ce stage comme un véritable échange de compétences entre la rigueur de la donnée brute et l'expertise du droit foncier appliqué.</w:t>
      </w:r>
    </w:p>
    <w:p>
      <w:pPr>
        <w:spacing w:line="276" w:lineRule="auto" w:before="0" w:after="160"/>
        <w:jc w:val="both"/>
      </w:pPr>
      <w:r>
        <w:t>Lors de ma récente immersion en cabinet, j’ai principalement découvert la diversité du travail de terrain du géomètre. Ma familiarité avec les outils de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Favaro,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