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Delplanque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Delplanque,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Hericourt depuis 2009, se distingue par une structure de taille intermédiaire qui permet de concilier une expertise technique solide avec une gestion de proximité. La dimension humaine et la cohésion d'une équipe de dix à dix-neuf salariés suggèrent un environnement de travail propice à la transmission des savoirs et à une approche qualitative des dossiers. Cette implantation durable sur votre territoire souligne votre volonté de répondre aux enjeux locaux avec une maîtrise rigoureuse du cœur de métier, garantissant ainsi une continuité de service et une expertise de terrain reconnue.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de géométrie, tout en m'appuyant sur ma méthode de chercheur pour assimiler rapidement le cadre réglementaire de la profession. Je conçois ce stage comme un véritable échange de compétences entre la rigueur de la donnée et l'expertise du droit foncier, avec une volonté constante d'apporter une contribution analytique et méthodique aux projets d'aménagement les plus exigeants.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m'intégrant avec humilité au sein de votre équipe pour en appréhender les subtilités.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Delplanque,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