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Remy Pierre Corniau</w:t>
      </w:r>
    </w:p>
    <w:p>
      <w:pPr>
        <w:spacing w:line="240" w:lineRule="auto" w:before="0" w:after="0"/>
        <w:jc w:val="right"/>
      </w:pPr>
      <w:r>
        <w:t>SELAS CMG</w:t>
      </w:r>
    </w:p>
    <w:p>
      <w:pPr>
        <w:spacing w:line="240" w:lineRule="auto" w:before="0" w:after="0"/>
        <w:jc w:val="right"/>
      </w:pPr>
      <w:r>
        <w:t>7 Esplanade du Breuil</w:t>
      </w:r>
    </w:p>
    <w:p>
      <w:pPr>
        <w:spacing w:line="240" w:lineRule="auto" w:before="0" w:after="0"/>
        <w:jc w:val="right"/>
      </w:pPr>
      <w:r>
        <w:t>71000 MACON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réaliser mon stage professionnel de deux ans. Suite à un stage d’observation instructif au sein du cabinet de Monsieur Pascal Vailles à Muret (31), je sollicite aujourd'hui votre structure avec la volonté de m'investir pleinement dans une organisation établie et exigeante.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historique ancrée dans le territoire de Saône-et-Loire et de l'Ain depuis 1965. Cette longévité, conjuguée à la gestion des archives de Monsieur Jacquemin, témoigne d'une maîtrise approfondie du patrimoine foncier local. Votre approche, alliant proximité client et expertise technique sur une large gamme de prestations — de la topographie au bornage en passant par l’urbanisme — reflète un engagement constant envers la qualité des opérations et le suivi personnalisé des projets.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 bornage et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