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Stephane Bartial</w:t>
      </w:r>
    </w:p>
    <w:p>
      <w:pPr>
        <w:spacing w:line="240" w:lineRule="auto" w:before="0" w:after="0"/>
        <w:jc w:val="right"/>
      </w:pPr>
      <w:r>
        <w:t>SARL BUREAU de GEOMETRES d'Arpentage et de Topographie (BGAT)</w:t>
      </w:r>
    </w:p>
    <w:p>
      <w:pPr>
        <w:spacing w:line="240" w:lineRule="auto" w:before="0" w:after="0"/>
        <w:jc w:val="right"/>
      </w:pPr>
      <w:r>
        <w:t>18 rue Auguste Morel</w:t>
      </w:r>
    </w:p>
    <w:p>
      <w:pPr>
        <w:spacing w:line="240" w:lineRule="auto" w:before="0" w:after="0"/>
        <w:jc w:val="right"/>
      </w:pPr>
      <w:r>
        <w:t>89100 SENS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Bartial,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structure du bureau de géomètres d’Arpentage et de Topographie se distingue par son implantation sur plusieurs secteurs, notamment à Sens, Migennes, Montereau Fault Yonne et Joigny. Cette présence multi-sites témoigne d'une capacité à intervenir sur une grande diversité de territoires, couvrant des zones rurales et urbaines variées. Cette polyvalence géographique permet une approche diversifiée des problématiques foncières, garantissant une expertise ancrée dans les réalités spécifiques de chaque bassin d'activité. En conjuguant les missions d'arpentage et de topographie, votre cabinet démontre une maîtrise complète du cœur de métier.</w:t>
      </w:r>
    </w:p>
    <w:p>
      <w:pPr>
        <w:spacing w:line="276" w:lineRule="auto" w:before="0" w:after="160"/>
        <w:jc w:val="both"/>
      </w:pPr>
      <w:r>
        <w:t>Mon parcours universitaire m'a doté d'une forte culture de la donnée spatiale — incluant la topographie et la modélisation —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m'investissant dans la compréhension fine des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Bartial,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