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Sylvie Odette Germaine Mischel (Dauge)</w:t>
      </w:r>
    </w:p>
    <w:p>
      <w:pPr>
        <w:spacing w:line="240" w:lineRule="auto" w:before="0" w:after="0"/>
        <w:jc w:val="right"/>
      </w:pPr>
      <w:r>
        <w:t>SELARL AZIMUT CONSEILS</w:t>
      </w:r>
    </w:p>
    <w:p>
      <w:pPr>
        <w:spacing w:line="240" w:lineRule="auto" w:before="0" w:after="0"/>
        <w:jc w:val="right"/>
      </w:pPr>
      <w:r>
        <w:t>20 place des Héros</w:t>
      </w:r>
    </w:p>
    <w:p>
      <w:pPr>
        <w:spacing w:line="240" w:lineRule="auto" w:before="0" w:after="0"/>
        <w:jc w:val="right"/>
      </w:pPr>
      <w:r>
        <w:t>89100 SENS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 volonté de m'investir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continuité historique remarquable, s'appuyant sur un héritage solide et la conservation d'archives précieuses. Cette transmission témoigne d'une maîtrise profonde du patrimoine foncier, tandis que votre diversification d'activités — de la topographie aux diagnostics immobiliers et aux VRD — souligne une polyvalence répondant aux enjeux des territoires de l'Aube, du Loiret, de la Seine-et-Marne et de la Yonne. Votre approche, centrée sur l'écoute et le respect des valeurs de la profession, garantit une relation de confiance avec une clientèle variée.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et de diagnostic,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