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Jean-Baptiste Rollin</w:t>
      </w:r>
    </w:p>
    <w:p>
      <w:pPr>
        <w:spacing w:line="240" w:lineRule="auto" w:before="0" w:after="0"/>
        <w:jc w:val="right"/>
      </w:pPr>
      <w:r>
        <w:t>10 rue de Turenne</w:t>
      </w:r>
    </w:p>
    <w:p>
      <w:pPr>
        <w:spacing w:line="240" w:lineRule="auto" w:before="0" w:after="0"/>
        <w:jc w:val="right"/>
      </w:pPr>
      <w:r>
        <w:t>90000 BELFORT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Rollin,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 Bien que basé à Limoges, je suis pleinement mobile sur l'ensemble du territoire français pour répondre aux besoins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historiques, réalités matérielles et règles d’urbanisme pour sécuriser des projets complexes. Mon objectif est de mettre ma capacité de synthèse au service de la sécurisation foncière, qu’il s’agisse de bornage, de division ou d’aménagement durable.</w:t>
      </w:r>
    </w:p>
    <w:p>
      <w:pPr>
        <w:spacing w:line="276" w:lineRule="auto" w:before="0" w:after="160"/>
        <w:jc w:val="both"/>
      </w:pPr>
      <w:r>
        <w:t>Le cabinet que vous dirigez se distingue par une présence établie sur le territoire depuis 2001. Cette longévité témoigne d'une maîtrise éprouvée du cœur de métier et d'une solide connaissance des enjeux fonciers locaux. Votre structure à taille humaine permet une approche rigoureuse et une proximité avec les acteurs du terrain, garantissant une expertise technique et juridique de haute qualité pour vos clients.</w:t>
      </w:r>
    </w:p>
    <w:p>
      <w:pPr>
        <w:spacing w:line="276" w:lineRule="auto" w:before="0" w:after="160"/>
        <w:jc w:val="both"/>
      </w:pPr>
      <w:r>
        <w:t>Mon parcours universitaire de recherche, notamment mon doctorat en archéologie spécialisé en urbanisme et fortifications, m'a doté d'une solide capacité d'analyse face aux problématiques complexes et d'une méthode de travail rigoureuse sur les archives. Par ailleurs, ma familiarité avec la donnée spatiale — incluant les SIG (QGIS, ArcGIS), les relevés par scanner 3D, le LiDAR et la programmation Python — constitue une sensibilité qui appuie mon raisonnement technique. Mon objectif est de mettre cette force de production au service de vos opérations d'aménagement,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Rollin,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