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Jean Francois Georges Nicolas</w:t>
      </w:r>
    </w:p>
    <w:p>
      <w:pPr>
        <w:spacing w:line="240" w:lineRule="auto" w:before="0" w:after="0"/>
        <w:jc w:val="right"/>
      </w:pPr>
      <w:r>
        <w:t>SELARL NICOLAS ASSOCIES</w:t>
      </w:r>
    </w:p>
    <w:p>
      <w:pPr>
        <w:spacing w:line="240" w:lineRule="auto" w:before="0" w:after="0"/>
        <w:jc w:val="right"/>
      </w:pPr>
      <w:r>
        <w:t>37 rue Le Vezouët BP 421</w:t>
      </w:r>
    </w:p>
    <w:p>
      <w:pPr>
        <w:spacing w:line="240" w:lineRule="auto" w:before="0" w:after="0"/>
        <w:jc w:val="right"/>
      </w:pPr>
      <w:r>
        <w:t>22600 LOUDEAC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Nicolas,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solide et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forte d'une présence historique depuis 1981, se distingue par un ancrage territorial important et une multiplicité d'implantations géographiques. Vos implantations à Brech, Pontivy, Plouay, Lorient, Hennebont et Loudeac témoignent d'une capacité à intervenir sur une grande diversité de contextes, du milieu urbain aux zones rurales. Cette envergure suggère une maîtrise confirmée des enjeux techniques et une expertise solide dans le suivi de projets complexes à travers des territoires variés.</w:t>
      </w:r>
    </w:p>
    <w:p>
      <w:pPr>
        <w:spacing w:line="276" w:lineRule="auto" w:before="0" w:after="160"/>
        <w:jc w:val="both"/>
      </w:pPr>
      <w:r>
        <w:t>Mon parcours d'universitaire de recherche m'a doté d'une forte culture de la donnée spatiale et d'une solide capacité d'analyse face aux problématiques complexes. Mon objectif est de mettre cette force de production technique, incluant la maîtrise des SIG, du scanner 3D et du traitement de données par programmation Python, au service de vos opérations d'aménagement. Je m'appuierai sur ma méthode de chercheur pour assimiler rapidement le cadre réglementaire de la profession, concevant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Nicolas,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