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HAMEL GE MONTFORT</w:t>
      </w:r>
    </w:p>
    <w:p>
      <w:pPr>
        <w:spacing w:line="240" w:lineRule="auto" w:before="0" w:after="0"/>
        <w:jc w:val="right"/>
      </w:pPr>
      <w:r>
        <w:t>6 boulevard Clémenceau</w:t>
      </w:r>
    </w:p>
    <w:p>
      <w:pPr>
        <w:spacing w:line="240" w:lineRule="auto" w:before="0" w:after="0"/>
        <w:jc w:val="right"/>
      </w:pPr>
      <w:r>
        <w:t>22000 ST BRIEUC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au cabinet SELAS HAMEL GE MONTFORT, je suis particulièrement attentif à la maîtrise du cœur de métier que vous exercez au sein de votre structure établie à Saint-Brieuc. Votre expertise dans les opérations de géomètre-expert témoigne d'un engagement constant envers la qualité technique, la précision des mesures et la sécurité foncière de vos clients. Je recherche une structure au sein de laquelle la rigueur professionnelle, la transmission des savoirs et la fiabilité des prestations constituent les piliers de l'activité quotidienne. Je souhaite m'intégrer dans un environnement où la qualité du conseil et la précision de l'expertise sont au centre des préoccupations, garantissant une approche sérieuse et méthodique des problématiques foncières complexes.</w:t>
      </w:r>
    </w:p>
    <w:p>
      <w:pPr>
        <w:spacing w:line="276" w:lineRule="auto" w:before="0" w:after="160"/>
        <w:jc w:val="both"/>
      </w:pPr>
      <w:r>
        <w:t>Mon parcours universitaire m'a doté d'une forte culture de la donnée spatiale, incluant la modélisation, la manipulation de données complexes et la programmation pour le traitement d'informations géographiques, ainsi que d'une solide capacité d'analyse et de synthèse issue de mes travaux de recherche. Mon objectif est de mettre cette force de production technique au service de vos opérations d'aménagement, de bornage ou de division, tout en m'appuyant sur ma méthode de chercheur pour assimiler rapidement le cadre réglementaire et juridique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