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Sylvie Peron</w:t>
      </w:r>
    </w:p>
    <w:p>
      <w:pPr>
        <w:spacing w:line="240" w:lineRule="auto" w:before="0" w:after="0"/>
        <w:jc w:val="right"/>
      </w:pPr>
      <w:r>
        <w:t>Cabinet PERON Sylvie</w:t>
      </w:r>
    </w:p>
    <w:p>
      <w:pPr>
        <w:spacing w:line="240" w:lineRule="auto" w:before="0" w:after="0"/>
        <w:jc w:val="right"/>
      </w:pPr>
      <w:r>
        <w:t>17 allée Anne de Mesmeur BP 42024</w:t>
      </w:r>
    </w:p>
    <w:p>
      <w:pPr>
        <w:spacing w:line="240" w:lineRule="auto" w:before="0" w:after="0"/>
        <w:jc w:val="right"/>
      </w:pPr>
      <w:r>
        <w:t>29000 QUIMPER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de bornage, de division ou d’aménagement durable.</w:t>
      </w:r>
    </w:p>
    <w:p>
      <w:pPr>
        <w:spacing w:line="276" w:lineRule="auto" w:before="0" w:after="160"/>
        <w:jc w:val="both"/>
      </w:pPr>
      <w:r>
        <w:t>Votre cabinet, implanté à Quimper, incarne une expertise ancrée dans la maîtrise du cœur de métier et une proximité essentielle avec les acteurs locaux. Cette approche me semble fondamentale pour assurer la qualité des prestations et la pérennité des relations avec les propriétaires et les collectivités. Je suis sensible à cette dimension de conseil de proximité, où la précision technique et la connaissance du terrain servent directement la sécurisation des droits fonciers.</w:t>
      </w:r>
    </w:p>
    <w:p>
      <w:pPr>
        <w:spacing w:line="276" w:lineRule="auto" w:before="0" w:after="160"/>
        <w:jc w:val="both"/>
      </w:pPr>
      <w:r>
        <w:t>Mon parcours universitaire de recherche m'a doté d'une forte culture de la donnée spatiale et d'une solide capacité d'analyse face aux problématiques complexes. Mes compétences en SIG (QGIS, ArcGIS), en traitement de données et en programmation Python constituent un socle technique que je souhaite mettre au service de vos opérations d'aménagement. Mon objectif est d'appuyer votre production technique par une méthode de travail rigoureuse, tout en utilisant mes capacités de synthèse pour assimiler rapidement le cadre réglementaire complexe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