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Attagnant</w:t>
      </w:r>
    </w:p>
    <w:p>
      <w:pPr>
        <w:spacing w:line="240" w:lineRule="auto" w:before="0" w:after="0"/>
        <w:jc w:val="right"/>
      </w:pPr>
      <w:r>
        <w:t>SARL AMENAGEMENTS &amp; TERRITOIRES OUEST GEOMETRES-EXPERTS</w:t>
      </w:r>
    </w:p>
    <w:p>
      <w:pPr>
        <w:spacing w:line="240" w:lineRule="auto" w:before="0" w:after="0"/>
        <w:jc w:val="right"/>
      </w:pPr>
      <w:r>
        <w:t>Rue Goarem Pella Parc du Launay SAINT MARTIN DES CHAMPS</w:t>
      </w:r>
    </w:p>
    <w:p>
      <w:pPr>
        <w:spacing w:line="240" w:lineRule="auto" w:before="0" w:after="0"/>
        <w:jc w:val="right"/>
      </w:pPr>
      <w:r>
        <w:t>29600 MORLAIX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Attagnant,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ancrage territorial fort et sa présence étendue sur une multitude de communes à travers les départements du Côtes-d'Armor et du Finistère. Cette diversité géographique implique une confrontation quotidienne avec des contextes variés, allant des zones rurales aux zones urbaines. Cette polyvalence opérationnelle sur des territoires aussi divers que Græs, Lamballe Armor ou encore St Pol de Léon constitue un environnement particulièrement stimulant pour appréhender la complexité des problématiques foncières et techniques rencontrées par vos clients, témoignant d'une maîtrise globale et d'une connaissance fine du terrain.</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soutenir la production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Attagnant,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