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Antoine Ladame</w:t>
      </w:r>
    </w:p>
    <w:p>
      <w:pPr>
        <w:spacing w:line="240" w:lineRule="auto" w:before="0" w:after="0"/>
        <w:jc w:val="right"/>
      </w:pPr>
      <w:r>
        <w:t>SARL GEOFIMO</w:t>
      </w:r>
    </w:p>
    <w:p>
      <w:pPr>
        <w:spacing w:line="240" w:lineRule="auto" w:before="0" w:after="0"/>
        <w:jc w:val="right"/>
      </w:pPr>
      <w:r>
        <w:t>33, avenue Jacques Chirac</w:t>
      </w:r>
    </w:p>
    <w:p>
      <w:pPr>
        <w:spacing w:line="240" w:lineRule="auto" w:before="0" w:after="0"/>
        <w:jc w:val="right"/>
      </w:pPr>
      <w:r>
        <w:t>29120 PONT L ABBE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Ladame,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SARL GEOFIMO se distingue par son implantation ancrée sur deux secteurs clés, à Pont-l'Abbé et à Lanester. Depuis sa création en 2003, votre cabinet a su développer une présence solide et une maîtrise du cœur de métier au sein d'une structure à taille humaine. Cette proximité avec la clientèle et la connaissance approfondie des territoires locaux constituent des atouts majeurs pour assurer un suivi de qualité et une gestion rigoureuse des dossiers fonciers.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