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Bruno Jankowski</w:t>
      </w:r>
    </w:p>
    <w:p>
      <w:pPr>
        <w:spacing w:line="240" w:lineRule="auto" w:before="0" w:after="0"/>
        <w:jc w:val="right"/>
      </w:pPr>
      <w:r>
        <w:t>SELARL ROUX-JANKOWSKI Géomètres-Experts Associés</w:t>
      </w:r>
    </w:p>
    <w:p>
      <w:pPr>
        <w:spacing w:line="240" w:lineRule="auto" w:before="0" w:after="0"/>
        <w:jc w:val="right"/>
      </w:pPr>
      <w:r>
        <w:t>1 rue Chanoine Grall</w:t>
      </w:r>
    </w:p>
    <w:p>
      <w:pPr>
        <w:spacing w:line="240" w:lineRule="auto" w:before="0" w:after="0"/>
        <w:jc w:val="right"/>
      </w:pPr>
      <w:r>
        <w:t>29160 CROZON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de bornage, de division ou d’aménagement durable.</w:t>
      </w:r>
    </w:p>
    <w:p>
      <w:pPr>
        <w:spacing w:line="276" w:lineRule="auto" w:before="0" w:after="160"/>
        <w:jc w:val="both"/>
      </w:pPr>
      <w:r>
        <w:t>Votre cabinet, établi depuis 1989, témoigne d'une solide expérience et d'une maîtrise confirmée du cœur de métier. La proximité propre à votre structure permet une approche rigoureuse des problématiques foncières locales. Cette expertise, ancrée dans le temps, repose sur une précision technique constante et une connaissance approfondie des enjeux territoriaux de votre zone d'intervention. Je suis particulièrement sensible à cette capacité à allier la pérennité de l'activité à une technicité de proximité exigeante.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et de division, tout en m'appuyant sur ma méthode de chercheur pour assimiler rapidement le cadre réglementaire de la profession. Je conçois ce stage comme un véritable échange de compétences, où la rigueur de la donnée vient nourrir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Jankowski,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