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Jean-Yves Labbe</w:t>
      </w:r>
    </w:p>
    <w:p>
      <w:pPr>
        <w:spacing w:line="240" w:lineRule="auto" w:before="0" w:after="0"/>
        <w:jc w:val="right"/>
      </w:pPr>
      <w:r>
        <w:t>Cabinet LABBE Jean-Yves</w:t>
      </w:r>
    </w:p>
    <w:p>
      <w:pPr>
        <w:spacing w:line="240" w:lineRule="auto" w:before="0" w:after="0"/>
        <w:jc w:val="right"/>
      </w:pPr>
      <w:r>
        <w:t>11 rue de la Janaie</w:t>
      </w:r>
    </w:p>
    <w:p>
      <w:pPr>
        <w:spacing w:line="240" w:lineRule="auto" w:before="0" w:after="0"/>
        <w:jc w:val="right"/>
      </w:pPr>
      <w:r>
        <w:t>35770 VERN SUR SEICHE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Labbe,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LABBE Jean-Yves se distingue par une présence solide et pérenne sur son territoire depuis 1999. Cette longévité témoigne d'une maîtrise confirmée du cœur de métier et d'une expertise reconnue auprès d'une clientèle fidèle. Votre ancrage local et la stabilité de votre structure offrent un cadre de travail rigoureux, propice à une transmission de savoir-faire de qualité et à une approche de proximité, essentielle pour sécuriser les enjeux fonciers locaux.</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Labbe,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