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Jean-Philippe BODIN</w:t>
      </w:r>
    </w:p>
    <w:p>
      <w:pPr>
        <w:spacing w:line="240" w:lineRule="auto" w:before="0" w:after="0"/>
        <w:jc w:val="right"/>
      </w:pPr>
      <w:r>
        <w:t>45 rue Fernand Robert</w:t>
      </w:r>
    </w:p>
    <w:p>
      <w:pPr>
        <w:spacing w:line="240" w:lineRule="auto" w:before="0" w:after="0"/>
        <w:jc w:val="right"/>
      </w:pPr>
      <w:r>
        <w:t>35000 RENNES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en tant qu'EURL, se distingue par une approche de proximité et une maîtrise approfondie du cœur de métier du géomètre-expert. Cette structure permet une gestion fine des dossiers, où la qualité du conseil et la technicité des interventions font primauté. Votre implantation à Rennes vous permet d'intervenir sur des problématiques foncières variées, exigeant une connaissance précise des spécificités locales et une réactivité constante face aux besoins des clients.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incluant la maîtrise des SIG et du traitement de données,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