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Thomas</w:t>
      </w:r>
    </w:p>
    <w:p>
      <w:pPr>
        <w:spacing w:line="240" w:lineRule="auto" w:before="0" w:after="0"/>
        <w:jc w:val="right"/>
      </w:pPr>
      <w:r>
        <w:t>Cabinet THOMAS SARL</w:t>
      </w:r>
    </w:p>
    <w:p>
      <w:pPr>
        <w:spacing w:line="240" w:lineRule="auto" w:before="0" w:after="0"/>
        <w:jc w:val="right"/>
      </w:pPr>
      <w:r>
        <w:t>280 rue des Petites Forêts</w:t>
      </w:r>
    </w:p>
    <w:p>
      <w:pPr>
        <w:spacing w:line="240" w:lineRule="auto" w:before="0" w:after="0"/>
        <w:jc w:val="right"/>
      </w:pPr>
      <w:r>
        <w:t>56350 ALLAIRE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Thomas,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structuré autour d'une expertise de proximité, incarne une maîtrise rigoureuse du cœur de métier. Cette organisation permet d'assurer un suivi attentif et personnalisé de chaque dossier, garantissant une fiabilité essentielle aux usagers. Travailler au sein d'une structure telle que la vôtre offre l'opportunité d'appréhender la diversité des problématiques foncières avec une approche directe, où la précision des actes est primordiale.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pour sécuriser vos projets.</w:t>
      </w:r>
    </w:p>
    <w:p>
      <w:pPr>
        <w:spacing w:line="276" w:lineRule="auto" w:before="0" w:after="160"/>
        <w:jc w:val="both"/>
      </w:pPr>
      <w:r>
        <w:t>Lors de ma récente immersion en cabinet, j’ai principalement découvert le travail de terrain du géomètre. Ma familiarité avec la donnée spatiale m’a permis d’assimiler les méthodes de production, de l’acquisition sur le terrain jusqu’à la restitution graphique. Ces semaines m’ont permis de mesurer que l'outil technique n'est qu'un appui au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Thomas,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